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8A" w:rsidRPr="00AF02D8" w:rsidRDefault="00347F8A" w:rsidP="001A7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2D8">
        <w:rPr>
          <w:rFonts w:ascii="Times New Roman" w:hAnsi="Times New Roman" w:cs="Times New Roman"/>
          <w:b/>
          <w:sz w:val="24"/>
          <w:szCs w:val="24"/>
        </w:rPr>
        <w:t>Темы курсовых работ по дисциплине «</w:t>
      </w:r>
      <w:r w:rsidR="00530C65" w:rsidRPr="00AF02D8">
        <w:rPr>
          <w:rFonts w:ascii="Times New Roman" w:hAnsi="Times New Roman" w:cs="Times New Roman"/>
          <w:b/>
          <w:sz w:val="24"/>
          <w:szCs w:val="24"/>
        </w:rPr>
        <w:t>Управление государственными программами и проектами</w:t>
      </w:r>
      <w:r w:rsidRPr="00AF02D8">
        <w:rPr>
          <w:rFonts w:ascii="Times New Roman" w:hAnsi="Times New Roman" w:cs="Times New Roman"/>
          <w:b/>
          <w:sz w:val="24"/>
          <w:szCs w:val="24"/>
        </w:rPr>
        <w:t>»</w:t>
      </w:r>
    </w:p>
    <w:p w:rsidR="001A74AE" w:rsidRPr="00AF02D8" w:rsidRDefault="001A74AE" w:rsidP="001A7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4AE" w:rsidRPr="00AF02D8" w:rsidRDefault="001A74AE" w:rsidP="007B7C86">
      <w:pPr>
        <w:pStyle w:val="ac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outlineLvl w:val="0"/>
        <w:rPr>
          <w:color w:val="222222"/>
        </w:rPr>
      </w:pPr>
      <w:r w:rsidRPr="00AF02D8">
        <w:rPr>
          <w:color w:val="222222"/>
        </w:rPr>
        <w:t xml:space="preserve">Анализ разработки и оценки целевых государственных программ </w:t>
      </w:r>
      <w:r w:rsidR="00AF02D8" w:rsidRPr="00AF02D8">
        <w:rPr>
          <w:color w:val="222222"/>
        </w:rPr>
        <w:t xml:space="preserve">(на </w:t>
      </w:r>
      <w:proofErr w:type="gramStart"/>
      <w:r w:rsidR="00AF02D8" w:rsidRPr="00AF02D8">
        <w:rPr>
          <w:color w:val="222222"/>
        </w:rPr>
        <w:t>примере..</w:t>
      </w:r>
      <w:proofErr w:type="gramEnd"/>
      <w:r w:rsidR="00AF02D8" w:rsidRPr="00AF02D8">
        <w:rPr>
          <w:color w:val="222222"/>
        </w:rPr>
        <w:t>)</w:t>
      </w:r>
    </w:p>
    <w:p w:rsidR="001A74AE" w:rsidRPr="00AF02D8" w:rsidRDefault="001A74AE" w:rsidP="007B7C86">
      <w:pPr>
        <w:pStyle w:val="ac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outlineLvl w:val="0"/>
        <w:rPr>
          <w:color w:val="222222"/>
        </w:rPr>
      </w:pPr>
      <w:r w:rsidRPr="00AF02D8">
        <w:rPr>
          <w:color w:val="222222"/>
        </w:rPr>
        <w:t>Зарубежный и отечественный опыт оценивания программ и политик</w:t>
      </w:r>
    </w:p>
    <w:p w:rsidR="001A74AE" w:rsidRPr="00AF02D8" w:rsidRDefault="001A74AE" w:rsidP="00305FE9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Интеграция оценки программ и проектов в деятельность государственных органов и некоммерческого сектора</w:t>
      </w:r>
    </w:p>
    <w:p w:rsidR="001A74AE" w:rsidRPr="00AF02D8" w:rsidRDefault="001A74AE" w:rsidP="00C450CA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Информационные системы управления проектами: достоинства и недостатки.</w:t>
      </w:r>
    </w:p>
    <w:p w:rsidR="001A74AE" w:rsidRPr="00AF02D8" w:rsidRDefault="00AF02D8" w:rsidP="00FA600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программно-</w:t>
      </w:r>
      <w:r w:rsidR="001A74AE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целевого метода в </w:t>
      </w: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разработке программ на региональном уровне </w:t>
      </w: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1C0807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Контроллинг</w:t>
      </w:r>
      <w:proofErr w:type="spellEnd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системе управления проектами.</w:t>
      </w:r>
    </w:p>
    <w:p w:rsidR="001A74AE" w:rsidRPr="00AF02D8" w:rsidRDefault="001A74AE" w:rsidP="00357B4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Методы разработки и оценки целевых государственных программ</w:t>
      </w:r>
    </w:p>
    <w:p w:rsidR="001A74AE" w:rsidRPr="00AF02D8" w:rsidRDefault="001A74AE" w:rsidP="007D69E4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Нормативно-правовое и организационное обеспечение оценивания государственных программ и стратегического аудита</w:t>
      </w:r>
    </w:p>
    <w:p w:rsidR="001A74AE" w:rsidRPr="00AF02D8" w:rsidRDefault="001A74AE" w:rsidP="00A177C8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Определение принципов и развитие методов оценки эффективности проектного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управления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610C95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Организационные структуры управления проектами: анализ преимуществ и недостатков.</w:t>
      </w:r>
    </w:p>
    <w:p w:rsidR="001A74AE" w:rsidRPr="00AF02D8" w:rsidRDefault="001A74AE" w:rsidP="00783E91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и проблемное поле управления проектами в социальной сфере.</w:t>
      </w:r>
    </w:p>
    <w:p w:rsidR="001A74AE" w:rsidRPr="00AF02D8" w:rsidRDefault="001A74AE" w:rsidP="00680F24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проектного управления в сфере реализации государственной региональной политики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745119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 управления инновационными проектами</w:t>
      </w:r>
    </w:p>
    <w:p w:rsidR="001A74AE" w:rsidRPr="00AF02D8" w:rsidRDefault="001A74AE" w:rsidP="00B42BE1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Особенности, разновидности и источники проектного финансирования.</w:t>
      </w:r>
    </w:p>
    <w:p w:rsidR="001A74AE" w:rsidRPr="00AF02D8" w:rsidRDefault="001A74AE" w:rsidP="0052627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затрат и методы разработки бюджета проекта.</w:t>
      </w:r>
    </w:p>
    <w:p w:rsidR="001A74AE" w:rsidRPr="00AF02D8" w:rsidRDefault="001A74AE" w:rsidP="0052627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стоимости и финансирования работ проекта.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Правовые формы организации бизнеса и разработка проектов</w:t>
      </w:r>
    </w:p>
    <w:p w:rsidR="001A74AE" w:rsidRPr="00AF02D8" w:rsidRDefault="001A74AE" w:rsidP="00CD0DC5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Принятие решений в управлении проектами</w:t>
      </w:r>
    </w:p>
    <w:p w:rsidR="001A74AE" w:rsidRPr="00AF02D8" w:rsidRDefault="00AF02D8" w:rsidP="00D76938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Программно-</w:t>
      </w:r>
      <w:r w:rsidR="001A74AE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целевые методы государственного регулирования развития регионов </w:t>
      </w: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D76938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Проектное бюджетирование и стоимостной инжиниринг.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социальных нацпроектов как часть региональной политики в России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Региональные государственные программы (на примере…)</w:t>
      </w:r>
    </w:p>
    <w:p w:rsidR="001A74AE" w:rsidRPr="00AF02D8" w:rsidRDefault="001A74AE" w:rsidP="00381D77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Роль государственных программ инновационного развития в создании стратегических ориентиров для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региона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381D77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Системы и методы управления проектами.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целевых показателей государственных программ в сфере инноваций в Российской Федерации и за рубежом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государственными программами и оценка их эффективности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 w:rsidP="00EA2DEA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коммуникациями государственного проекта</w:t>
      </w:r>
    </w:p>
    <w:p w:rsidR="001A74AE" w:rsidRPr="00AF02D8" w:rsidRDefault="001A74AE" w:rsidP="000E6ED1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проектами в современных условиях России.</w:t>
      </w:r>
    </w:p>
    <w:p w:rsidR="001A74AE" w:rsidRPr="00AF02D8" w:rsidRDefault="001A74AE" w:rsidP="00275E80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проектами как инструмент реализации стратегии развития муниципального образования.</w:t>
      </w:r>
    </w:p>
    <w:p w:rsidR="001A74AE" w:rsidRPr="00AF02D8" w:rsidRDefault="001A74AE" w:rsidP="00402221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Управление проектом в сфере государственного и муниципального управления </w:t>
      </w:r>
    </w:p>
    <w:p w:rsidR="001A74AE" w:rsidRPr="00AF02D8" w:rsidRDefault="001A74AE" w:rsidP="008E1010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риском в проекте.</w:t>
      </w:r>
    </w:p>
    <w:p w:rsidR="001A74AE" w:rsidRPr="00AF02D8" w:rsidRDefault="001A74AE" w:rsidP="008E1010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трудовыми ресурсами в проекте.</w:t>
      </w:r>
    </w:p>
    <w:p w:rsidR="001A74AE" w:rsidRPr="00AF02D8" w:rsidRDefault="001A74AE" w:rsidP="001A74AE">
      <w:pPr>
        <w:pStyle w:val="a3"/>
        <w:numPr>
          <w:ilvl w:val="0"/>
          <w:numId w:val="4"/>
        </w:numPr>
        <w:pBdr>
          <w:bottom w:val="single" w:sz="6" w:space="15" w:color="D8D7D7"/>
        </w:pBdr>
        <w:shd w:val="clear" w:color="auto" w:fill="FEFEFE"/>
        <w:tabs>
          <w:tab w:val="left" w:pos="426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Эффективное использование проектного управления при реализации государственных проектов и программ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(на </w:t>
      </w:r>
      <w:proofErr w:type="gramStart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примере..</w:t>
      </w:r>
      <w:proofErr w:type="gramEnd"/>
      <w:r w:rsidR="00AF02D8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</w:p>
    <w:p w:rsidR="001A74AE" w:rsidRPr="00AF02D8" w:rsidRDefault="001A74AE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 w:type="page"/>
      </w:r>
    </w:p>
    <w:p w:rsidR="00347F8A" w:rsidRPr="00AF02D8" w:rsidRDefault="00347F8A" w:rsidP="001A74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Требования к </w:t>
      </w:r>
      <w:r w:rsidR="00760BAC"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структуре и </w:t>
      </w:r>
      <w:r w:rsidRPr="00AF02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оформлению курсовой работы:</w:t>
      </w:r>
    </w:p>
    <w:p w:rsidR="00347F8A" w:rsidRPr="00AF02D8" w:rsidRDefault="00347F8A" w:rsidP="001A7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>Курсовая работа должна состоять из следующих частей: титульный лист, содержание, введение, основной текст (разбитый на главы и параграфы), выводы и предложения, список используемых источников, приложения.</w:t>
      </w:r>
    </w:p>
    <w:p w:rsidR="00760BAC" w:rsidRPr="00AF02D8" w:rsidRDefault="00760BAC" w:rsidP="001A74AE">
      <w:pPr>
        <w:pStyle w:val="a5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AF02D8">
        <w:rPr>
          <w:sz w:val="24"/>
          <w:szCs w:val="24"/>
        </w:rPr>
        <w:t xml:space="preserve">Объем курсовой работы </w:t>
      </w:r>
      <w:proofErr w:type="gramStart"/>
      <w:r w:rsidRPr="00AF02D8">
        <w:rPr>
          <w:sz w:val="24"/>
          <w:szCs w:val="24"/>
        </w:rPr>
        <w:t>должен  составлять</w:t>
      </w:r>
      <w:proofErr w:type="gramEnd"/>
      <w:r w:rsidRPr="00AF02D8">
        <w:rPr>
          <w:sz w:val="24"/>
          <w:szCs w:val="24"/>
        </w:rPr>
        <w:t xml:space="preserve">  35-40 страниц печатного текста.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>Титульный лист и содержание выполняются в соответствии с образцами (Приложение А и Приложение Б).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Во введении </w:t>
      </w:r>
      <w:r w:rsidRPr="00AF02D8">
        <w:rPr>
          <w:rFonts w:ascii="Times New Roman" w:hAnsi="Times New Roman" w:cs="Times New Roman"/>
          <w:sz w:val="24"/>
          <w:szCs w:val="24"/>
        </w:rPr>
        <w:t xml:space="preserve">(объем 2 стр.) </w:t>
      </w: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обосновывается актуальность исследуемой проблемы, раскрывается степень ее изученности, формулируются цели и задачи, определяется предмет, объект и методы, источники информации и период исследования. В качестве объекта исследования могут быть органы государственной власти федерального и регионального уровня, их структурные подразделения.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 xml:space="preserve">В основной части излагается содержание темы. Эту часть </w:t>
      </w:r>
      <w:proofErr w:type="gramStart"/>
      <w:r w:rsidRPr="00AF02D8">
        <w:rPr>
          <w:rFonts w:ascii="Times New Roman" w:hAnsi="Times New Roman" w:cs="Times New Roman"/>
          <w:sz w:val="24"/>
          <w:szCs w:val="24"/>
        </w:rPr>
        <w:t>рекомендуется  разделить</w:t>
      </w:r>
      <w:proofErr w:type="gramEnd"/>
      <w:r w:rsidRPr="00AF02D8">
        <w:rPr>
          <w:rFonts w:ascii="Times New Roman" w:hAnsi="Times New Roman" w:cs="Times New Roman"/>
          <w:sz w:val="24"/>
          <w:szCs w:val="24"/>
        </w:rPr>
        <w:t xml:space="preserve"> </w:t>
      </w:r>
      <w:r w:rsidRPr="00AF02D8">
        <w:rPr>
          <w:rFonts w:ascii="Times New Roman" w:hAnsi="Times New Roman" w:cs="Times New Roman"/>
          <w:b/>
          <w:sz w:val="24"/>
          <w:szCs w:val="24"/>
        </w:rPr>
        <w:t>на три главы, включающих два-три параграфа каждая</w:t>
      </w:r>
      <w:r w:rsidRPr="00AF02D8">
        <w:rPr>
          <w:rFonts w:ascii="Times New Roman" w:hAnsi="Times New Roman" w:cs="Times New Roman"/>
          <w:sz w:val="24"/>
          <w:szCs w:val="24"/>
        </w:rPr>
        <w:t xml:space="preserve">, раскрывающих сущность исследуемой проблемы. Чрезмерное количество глав приведет к их </w:t>
      </w:r>
      <w:proofErr w:type="gramStart"/>
      <w:r w:rsidRPr="00AF02D8">
        <w:rPr>
          <w:rFonts w:ascii="Times New Roman" w:hAnsi="Times New Roman" w:cs="Times New Roman"/>
          <w:sz w:val="24"/>
          <w:szCs w:val="24"/>
        </w:rPr>
        <w:t>поверхностному  рассмотрению</w:t>
      </w:r>
      <w:proofErr w:type="gramEnd"/>
      <w:r w:rsidRPr="00AF02D8">
        <w:rPr>
          <w:rFonts w:ascii="Times New Roman" w:hAnsi="Times New Roman" w:cs="Times New Roman"/>
          <w:sz w:val="24"/>
          <w:szCs w:val="24"/>
        </w:rPr>
        <w:t xml:space="preserve"> или значительному превышению объема курсовой работы. Необходимо правильное распределение информации по параграфам в основной части работы.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В выводах и предложениях </w:t>
      </w:r>
      <w:r w:rsidRPr="00AF02D8">
        <w:rPr>
          <w:rFonts w:ascii="Times New Roman" w:hAnsi="Times New Roman" w:cs="Times New Roman"/>
          <w:sz w:val="24"/>
          <w:szCs w:val="24"/>
        </w:rPr>
        <w:t xml:space="preserve">(объем 2–3 стр.) </w:t>
      </w:r>
      <w:r w:rsidRPr="00AF02D8">
        <w:rPr>
          <w:rStyle w:val="a4"/>
          <w:rFonts w:ascii="Times New Roman" w:hAnsi="Times New Roman" w:cs="Times New Roman"/>
          <w:sz w:val="24"/>
          <w:szCs w:val="24"/>
        </w:rPr>
        <w:t>обобщаются основные результаты исследования, формулируются выводы и предложения.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 xml:space="preserve">Заключительным этапом в </w:t>
      </w:r>
      <w:proofErr w:type="gramStart"/>
      <w:r w:rsidRPr="00AF02D8">
        <w:rPr>
          <w:rFonts w:ascii="Times New Roman" w:hAnsi="Times New Roman" w:cs="Times New Roman"/>
          <w:sz w:val="24"/>
          <w:szCs w:val="24"/>
        </w:rPr>
        <w:t>написании  курсовой</w:t>
      </w:r>
      <w:proofErr w:type="gramEnd"/>
      <w:r w:rsidRPr="00AF02D8">
        <w:rPr>
          <w:rFonts w:ascii="Times New Roman" w:hAnsi="Times New Roman" w:cs="Times New Roman"/>
          <w:sz w:val="24"/>
          <w:szCs w:val="24"/>
        </w:rPr>
        <w:t xml:space="preserve"> работы является оформление в определенной последовательности списка использованных литературных источников. Он представляет собой перечень правовых, нормативных актов различных уровней государственной власти в соответствии с тематикой исследования, учебно-методической и научной литературы (учебников, учебных пособий, монографий, научных статей, отчетов и других печатных источников, использованных автором при выполнении курсовой работы материалов из периодической печати), оформленный с учетом библиографических требований. По тексту работы обязательны ссылки на используемые литературные источники.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2D8">
        <w:rPr>
          <w:rFonts w:ascii="Times New Roman" w:hAnsi="Times New Roman" w:cs="Times New Roman"/>
          <w:sz w:val="24"/>
          <w:szCs w:val="24"/>
        </w:rPr>
        <w:t>В курсовой работе возможно размещать приложение, где приводятся копии использованных в работе правовых, нормативных, финансовых, и иных документов, исследовательский инструментарий (анкета, бланк интервью и т.п.), графический материал (таблицы, схемы, диаграммы) не вошедшие в основной текст. Материал, включенный в приложения к курсовой работы, со</w:t>
      </w:r>
      <w:bookmarkStart w:id="0" w:name="_GoBack"/>
      <w:bookmarkEnd w:id="0"/>
      <w:r w:rsidRPr="00AF02D8">
        <w:rPr>
          <w:rFonts w:ascii="Times New Roman" w:hAnsi="Times New Roman" w:cs="Times New Roman"/>
          <w:sz w:val="24"/>
          <w:szCs w:val="24"/>
        </w:rPr>
        <w:t>гласуется с руководителем и в общий объем проекта не включается.</w:t>
      </w:r>
    </w:p>
    <w:p w:rsidR="00347F8A" w:rsidRPr="00AF02D8" w:rsidRDefault="00347F8A" w:rsidP="001A7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Курсовая работа должна быть напечатана на компьютере на одной стороне листа белой бумаги формата А4 (297х210 мм) через полтора</w:t>
      </w:r>
      <w:r w:rsidRPr="00AF02D8">
        <w:rPr>
          <w:rStyle w:val="a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межстрочных интервала в текстовом редакторе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Word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for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6.0-7.0 шрифтом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Times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New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2D8">
        <w:rPr>
          <w:rStyle w:val="a4"/>
          <w:rFonts w:ascii="Times New Roman" w:hAnsi="Times New Roman" w:cs="Times New Roman"/>
          <w:sz w:val="24"/>
          <w:szCs w:val="24"/>
        </w:rPr>
        <w:t>Roman</w:t>
      </w:r>
      <w:proofErr w:type="spellEnd"/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, размер шифра 14.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Размер абзацного отступа должен быть одинаковым по всему тексту и равен </w:t>
      </w:r>
      <w:smartTag w:uri="urn:schemas-microsoft-com:office:smarttags" w:element="metricconverter">
        <w:smartTagPr>
          <w:attr w:name="ProductID" w:val="1,25 см"/>
        </w:smartTagPr>
        <w:r w:rsidRPr="00AF02D8">
          <w:rPr>
            <w:rStyle w:val="a4"/>
            <w:rFonts w:ascii="Times New Roman" w:hAnsi="Times New Roman" w:cs="Times New Roman"/>
            <w:sz w:val="24"/>
            <w:szCs w:val="24"/>
          </w:rPr>
          <w:t>1,25 см</w:t>
        </w:r>
      </w:smartTag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. Размеры полей: левое – </w:t>
      </w:r>
      <w:smartTag w:uri="urn:schemas-microsoft-com:office:smarttags" w:element="metricconverter">
        <w:smartTagPr>
          <w:attr w:name="ProductID" w:val="3 см"/>
        </w:smartTagPr>
        <w:r w:rsidRPr="00AF02D8">
          <w:rPr>
            <w:rStyle w:val="a4"/>
            <w:rFonts w:ascii="Times New Roman" w:hAnsi="Times New Roman" w:cs="Times New Roman"/>
            <w:sz w:val="24"/>
            <w:szCs w:val="24"/>
          </w:rPr>
          <w:t>3 см</w:t>
        </w:r>
      </w:smartTag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 w:rsidRPr="00AF02D8">
          <w:rPr>
            <w:rStyle w:val="a4"/>
            <w:rFonts w:ascii="Times New Roman" w:hAnsi="Times New Roman" w:cs="Times New Roman"/>
            <w:sz w:val="24"/>
            <w:szCs w:val="24"/>
          </w:rPr>
          <w:t>1,5 см</w:t>
        </w:r>
      </w:smartTag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AF02D8">
          <w:rPr>
            <w:rStyle w:val="a4"/>
            <w:rFonts w:ascii="Times New Roman" w:hAnsi="Times New Roman" w:cs="Times New Roman"/>
            <w:sz w:val="24"/>
            <w:szCs w:val="24"/>
          </w:rPr>
          <w:t>2,0 см</w:t>
        </w:r>
      </w:smartTag>
      <w:r w:rsidRPr="00AF02D8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Текст работы начинается с титульного листа.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За титульным листом следует содержание работы с перечислением всех разделов и подразделов, включенных в состав реферата с указанием страниц.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Основную часть работы следует делить на главы и параграфы: 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главы должны иметь порядковые номера в пределах всей работы, обозначенные арабскими цифрами без точки; 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параграфы должны иметь нумерацию в пределах каждой главы. Введение, выводы и предложения, список использованной литературы и приложения не нумеруются;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главы размещаются с новой страницы, параграфы – по тексту с отступами до и после названия – один полуторный интервал;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lastRenderedPageBreak/>
        <w:t>главы и параграфы должны иметь заголовки.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заголовки глав и параграфов работы располагаются по центру страницы, без абзацного отступа, размер шрифта 14, начертание обычное;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заголовки следует писать с первой буквы заглавной, остальные буквы прописные, без точки в конце, не подчеркивая. Переносы слов в заголовках не допускаются;</w:t>
      </w:r>
    </w:p>
    <w:p w:rsidR="00760BAC" w:rsidRPr="00AF02D8" w:rsidRDefault="00760BAC" w:rsidP="001A74AE">
      <w:pPr>
        <w:widowControl w:val="0"/>
        <w:tabs>
          <w:tab w:val="num" w:pos="540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>если заголовок состоит из двух предложений, их разделяют точкой.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Нумерация страниц курсовой работы должна быть сквозной и начинаться с титульного листа, однако на титульном листе, номер страницы не указывают. Номер указывается арабскими цифрами внизу страницы справа, начиная со второй страницы работы.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Текст работы должен быть кратким и не допускать различных толкований. Термины, обозначения и определения должны соответствовать установленным стандартам. </w:t>
      </w:r>
    </w:p>
    <w:p w:rsidR="00760BAC" w:rsidRPr="00AF02D8" w:rsidRDefault="00760BAC" w:rsidP="001A74AE">
      <w:pPr>
        <w:widowControl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При написании курсовой работы </w:t>
      </w:r>
      <w:r w:rsidRPr="00AF02D8">
        <w:rPr>
          <w:rStyle w:val="a4"/>
          <w:rFonts w:ascii="Times New Roman" w:hAnsi="Times New Roman" w:cs="Times New Roman"/>
          <w:b/>
          <w:sz w:val="24"/>
          <w:szCs w:val="24"/>
        </w:rPr>
        <w:t>необходимо делать ссылки на авторов и источники,</w:t>
      </w:r>
      <w:r w:rsidRPr="00AF02D8">
        <w:rPr>
          <w:rStyle w:val="a4"/>
          <w:rFonts w:ascii="Times New Roman" w:hAnsi="Times New Roman" w:cs="Times New Roman"/>
          <w:sz w:val="24"/>
          <w:szCs w:val="24"/>
        </w:rPr>
        <w:t xml:space="preserve"> из которых взяты теоретические положения, выводы других исследователей, фактографический материал, конкретные сведения, цифровые и другие данные. Все приводимые цитаты должны быть взяты в квадратные скобки, где указывается номер источника и через запятую - номер страницы.</w:t>
      </w:r>
    </w:p>
    <w:p w:rsidR="00760BAC" w:rsidRPr="00AF02D8" w:rsidRDefault="00760BAC" w:rsidP="001A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BAC" w:rsidRPr="00AF02D8" w:rsidRDefault="00760BAC" w:rsidP="001A7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2D8">
        <w:rPr>
          <w:rFonts w:ascii="Times New Roman" w:hAnsi="Times New Roman" w:cs="Times New Roman"/>
          <w:b/>
          <w:sz w:val="24"/>
          <w:szCs w:val="24"/>
        </w:rPr>
        <w:t>Оригинальность работы должна составлять не менее 50%.</w:t>
      </w:r>
    </w:p>
    <w:sectPr w:rsidR="00760BAC" w:rsidRPr="00AF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D81"/>
    <w:multiLevelType w:val="multilevel"/>
    <w:tmpl w:val="983EF01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45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17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080" w:hanging="2160"/>
      </w:pPr>
      <w:rPr>
        <w:rFonts w:cs="Times New Roman" w:hint="default"/>
        <w:b/>
      </w:rPr>
    </w:lvl>
  </w:abstractNum>
  <w:abstractNum w:abstractNumId="1" w15:restartNumberingAfterBreak="0">
    <w:nsid w:val="35983A6B"/>
    <w:multiLevelType w:val="hybridMultilevel"/>
    <w:tmpl w:val="AC665454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E255C"/>
    <w:multiLevelType w:val="hybridMultilevel"/>
    <w:tmpl w:val="A4A27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D5F36"/>
    <w:multiLevelType w:val="hybridMultilevel"/>
    <w:tmpl w:val="C368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63279"/>
    <w:multiLevelType w:val="multilevel"/>
    <w:tmpl w:val="3000BD1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8A"/>
    <w:rsid w:val="001A74AE"/>
    <w:rsid w:val="00347F8A"/>
    <w:rsid w:val="00530C65"/>
    <w:rsid w:val="00760BAC"/>
    <w:rsid w:val="00AF02D8"/>
    <w:rsid w:val="00B6720E"/>
    <w:rsid w:val="00E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14291A"/>
  <w15:chartTrackingRefBased/>
  <w15:docId w15:val="{D638B790-50AD-402B-9038-D5C7F9E0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F8A"/>
    <w:pPr>
      <w:ind w:left="720"/>
      <w:contextualSpacing/>
    </w:pPr>
  </w:style>
  <w:style w:type="character" w:styleId="a4">
    <w:name w:val="page number"/>
    <w:basedOn w:val="a0"/>
    <w:rsid w:val="00760BAC"/>
  </w:style>
  <w:style w:type="paragraph" w:styleId="a5">
    <w:name w:val="Body Text Indent"/>
    <w:basedOn w:val="a"/>
    <w:link w:val="a6"/>
    <w:rsid w:val="00760B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60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760BAC"/>
    <w:rPr>
      <w:strike w:val="0"/>
      <w:dstrike w:val="0"/>
      <w:color w:val="0000FF"/>
      <w:u w:val="none"/>
      <w:effect w:val="none"/>
    </w:rPr>
  </w:style>
  <w:style w:type="character" w:styleId="a8">
    <w:name w:val="Emphasis"/>
    <w:basedOn w:val="a0"/>
    <w:qFormat/>
    <w:rsid w:val="00760BAC"/>
    <w:rPr>
      <w:i/>
      <w:iCs/>
    </w:rPr>
  </w:style>
  <w:style w:type="character" w:customStyle="1" w:styleId="11">
    <w:name w:val="Заголовок Знак1"/>
    <w:basedOn w:val="a0"/>
    <w:link w:val="a9"/>
    <w:locked/>
    <w:rsid w:val="00760BAC"/>
    <w:rPr>
      <w:sz w:val="28"/>
      <w:szCs w:val="24"/>
      <w:u w:val="single"/>
    </w:rPr>
  </w:style>
  <w:style w:type="paragraph" w:customStyle="1" w:styleId="aa">
    <w:basedOn w:val="a"/>
    <w:next w:val="a9"/>
    <w:qFormat/>
    <w:rsid w:val="00760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9">
    <w:name w:val="Title"/>
    <w:basedOn w:val="a"/>
    <w:next w:val="a"/>
    <w:link w:val="11"/>
    <w:qFormat/>
    <w:rsid w:val="00760BAC"/>
    <w:pPr>
      <w:spacing w:after="0" w:line="240" w:lineRule="auto"/>
      <w:contextualSpacing/>
    </w:pPr>
    <w:rPr>
      <w:sz w:val="28"/>
      <w:szCs w:val="24"/>
      <w:u w:val="single"/>
    </w:rPr>
  </w:style>
  <w:style w:type="character" w:customStyle="1" w:styleId="ab">
    <w:name w:val="Заголовок Знак"/>
    <w:basedOn w:val="a0"/>
    <w:uiPriority w:val="10"/>
    <w:rsid w:val="0076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Normal (Web)"/>
    <w:basedOn w:val="a"/>
    <w:uiPriority w:val="99"/>
    <w:unhideWhenUsed/>
    <w:rsid w:val="0053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0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E7053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70533"/>
    <w:rPr>
      <w:rFonts w:ascii="Calibri" w:eastAsia="Times New Roman" w:hAnsi="Calibri" w:cs="Times New Roman"/>
      <w:sz w:val="20"/>
      <w:szCs w:val="20"/>
    </w:rPr>
  </w:style>
  <w:style w:type="character" w:customStyle="1" w:styleId="book-contentstitle">
    <w:name w:val="book-contents__title"/>
    <w:basedOn w:val="a0"/>
    <w:rsid w:val="00E70533"/>
  </w:style>
  <w:style w:type="paragraph" w:styleId="af">
    <w:name w:val="Balloon Text"/>
    <w:basedOn w:val="a"/>
    <w:link w:val="af0"/>
    <w:uiPriority w:val="99"/>
    <w:semiHidden/>
    <w:unhideWhenUsed/>
    <w:rsid w:val="001A7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A74AE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A74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74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A74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74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A74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Admin</cp:lastModifiedBy>
  <cp:revision>4</cp:revision>
  <dcterms:created xsi:type="dcterms:W3CDTF">2021-11-20T15:16:00Z</dcterms:created>
  <dcterms:modified xsi:type="dcterms:W3CDTF">2022-12-05T16:06:00Z</dcterms:modified>
</cp:coreProperties>
</file>